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978.xml.htm"/>
      <w:bookmarkStart w:id="1" w:name="kswkform4_17866519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Voigt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INNOVATE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 MADISON AVENUE, 12TH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INNOVATE Corp.</w:t>
              </w:r>
            </w:hyperlink>
            <w:r>
              <w:rPr/>
              <w:t xml:space="preserve"> [ </w:t>
            </w:r>
            <w:r>
              <w:rPr>
                <w:rFonts w:ascii="Times;serif" w:hAnsi="Times;serif"/>
                <w:color w:val="0000FF"/>
                <w:sz w:val="24"/>
                <w:shd w:fill="FFFFFF" w:val="clear"/>
              </w:rPr>
              <w:t>VATE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8"/>
        <w:gridCol w:w="900"/>
        <w:gridCol w:w="772"/>
        <w:gridCol w:w="598"/>
        <w:gridCol w:w="339"/>
        <w:gridCol w:w="997"/>
        <w:gridCol w:w="474"/>
        <w:gridCol w:w="877"/>
        <w:gridCol w:w="1119"/>
        <w:gridCol w:w="965"/>
        <w:gridCol w:w="104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133,511</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759,401</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60,643</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7.6209</w:t>
            </w:r>
            <w:r>
              <w:rPr>
                <w:rFonts w:ascii="Times;serif" w:hAnsi="Times;serif"/>
                <w:color w:val="008000"/>
                <w:position w:val="7"/>
                <w:sz w:val="16"/>
                <w:sz w:val="20"/>
                <w:shd w:fill="FFFFFF" w:val="clear"/>
              </w:rPr>
              <w:t>(3)</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698,758</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Paul K Voigt Rev Trust</w:t>
            </w:r>
            <w:r>
              <w:rPr>
                <w:rFonts w:ascii="Times;serif" w:hAnsi="Times;serif"/>
                <w:color w:val="008000"/>
                <w:position w:val="7"/>
                <w:sz w:val="16"/>
                <w:sz w:val="20"/>
                <w:shd w:fill="FFFFFF" w:val="clear"/>
              </w:rPr>
              <w:t>(4)</w:t>
            </w:r>
          </w:p>
        </w:tc>
      </w:tr>
      <w:tr>
        <w:trPr/>
        <w:tc>
          <w:tcPr>
            <w:tcW w:w="21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7,537</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Jessie Holdings LLC</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restricted stock granted pursuant to the INNOVATE Corp. Second Amended and Restated 2014 Omnibus Equity Award Plan, as amended (the "Plan"). Shares will vest and become exercisable the first anniversary of the Date of Grant (the "Vesting Date"), subject to the continued employment of the Reporting Person on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Issuer to satisfy taxes payable in connection with the vesting of previously awarded restricted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$7.372 to $7.95,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Reporting Person is the Trustee of "Paul K Voigt Rev Trust, Paul K Voigt TTEE U/A DTD 11/20/2008 By Paul K Voigt" and has sole voting and investment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Reporting Person is the Manager of Jessie Holdings LLC and has sole voting and investment control.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Voigt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1020" TargetMode="External"/><Relationship Id="rId5" Type="http://schemas.openxmlformats.org/officeDocument/2006/relationships/hyperlink" Target="http://www.sec.gov/cgi-bin/browse-edgar?action=getcompany&amp;CIK=00010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4175</Characters>
  <CharactersWithSpaces>4870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